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67B1" w:rsidRPr="009867B1" w:rsidRDefault="009867B1" w:rsidP="009867B1">
      <w:pPr>
        <w:keepNext/>
        <w:keepLines/>
        <w:spacing w:after="0" w:line="360" w:lineRule="auto"/>
        <w:ind w:left="10" w:right="1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id-ID" w:eastAsia="id-ID"/>
          <w14:ligatures w14:val="none"/>
        </w:rPr>
      </w:pPr>
      <w:bookmarkStart w:id="0" w:name="_Toc171067795"/>
      <w:r w:rsidRPr="009867B1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id-ID" w:eastAsia="id-ID"/>
          <w14:ligatures w14:val="none"/>
        </w:rPr>
        <w:t>DAFTAR PUSTAKA</w:t>
      </w:r>
      <w:bookmarkEnd w:id="0"/>
      <w:r w:rsidRPr="009867B1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id-ID" w:eastAsia="id-ID"/>
          <w14:ligatures w14:val="none"/>
        </w:rPr>
        <w:t xml:space="preserve"> </w:t>
      </w: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:lang w:val="id-ID"/>
          <w14:ligatures w14:val="none"/>
        </w:rPr>
      </w:pPr>
      <w:r w:rsidRPr="009867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fldChar w:fldCharType="begin" w:fldLock="1"/>
      </w:r>
      <w:r w:rsidRPr="009867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d-ID" w:eastAsia="en-ID"/>
          <w14:ligatures w14:val="none"/>
        </w:rPr>
        <w:instrText xml:space="preserve">ADDIN Mendeley Bibliography CSL_BIBLIOGRAPHY </w:instrText>
      </w:r>
      <w:r w:rsidRPr="009867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fldChar w:fldCharType="separate"/>
      </w:r>
      <w:r w:rsidRPr="009867B1">
        <w:rPr>
          <w:rFonts w:ascii="Times New Roman" w:eastAsia="Calibri" w:hAnsi="Times New Roman" w:cs="Times New Roman"/>
          <w:noProof/>
          <w:kern w:val="0"/>
          <w:sz w:val="24"/>
          <w:szCs w:val="24"/>
          <w:lang w:val="id-ID"/>
          <w14:ligatures w14:val="none"/>
        </w:rPr>
        <w:t>Ali, M., Berbudi Bl, A., Robbani, F. Y., Hanafi, I., Anugrah, M. R., Ansari, N. V., &amp; Wijaya, S. P. (2023). Peningkatan Kesadaran Masyarakat Terhadap Pentingnya Pencegahan Dini Stroke. Jurnal Pengabdian Masyarakat Fisioterapi, 02(01), 65–71.</w:t>
      </w: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480" w:lineRule="auto"/>
        <w:ind w:left="720" w:hanging="720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9867B1">
        <w:rPr>
          <w:rFonts w:ascii="Times New Roman" w:eastAsia="Calibri" w:hAnsi="Times New Roman" w:cs="Times New Roman"/>
          <w:noProof/>
          <w:kern w:val="0"/>
          <w:sz w:val="24"/>
          <w:szCs w:val="24"/>
          <w:lang w:val="fi-FI"/>
          <w14:ligatures w14:val="none"/>
        </w:rPr>
        <w:t xml:space="preserve">Dwilaksono, D., Fau, T. E., Siahaan, S. E., Siahaan, C. S. P. B., Karo, K. S. P. B., &amp; Nababan, T. (2023). </w:t>
      </w:r>
      <w:r w:rsidRPr="009867B1">
        <w:rPr>
          <w:rFonts w:ascii="Times New Roman" w:eastAsia="Calibri" w:hAnsi="Times New Roman" w:cs="Times New Roman"/>
          <w:noProof/>
          <w:kern w:val="0"/>
          <w:sz w:val="24"/>
          <w:szCs w:val="24"/>
          <w:lang w:val="nb-NO"/>
          <w14:ligatures w14:val="none"/>
        </w:rPr>
        <w:t xml:space="preserve">Faktor-Faktor yang Berhubungan dengan Terjadinya Stroke Iskemik pada Penderita Rawat Inap. </w:t>
      </w:r>
      <w:r w:rsidRPr="009867B1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Jurnal Penelitian Perawat Profesional, 5(2), 449–458. https://doi.org/10.37287/jppp.v5i2.1433</w:t>
      </w: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9867B1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Lumintang, Rini, D. (2023). Keperawatan sistem neurologi. In Angewandte Chemie International Edition, 6(11), 951–952.</w:t>
      </w: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480" w:lineRule="auto"/>
        <w:ind w:left="720" w:hanging="720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9867B1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Nurkholidah, I. (2018). LAPORAN PENDAHULUAN STROKE NON HEMORAGIK kemuning. Academia.Edu. https://www.academia.edu/37765896/STROKE_NON_HEMORAGIK_Kemuning_docx</w:t>
      </w: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9867B1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Puspita, E., &amp; Khamid, A. (2023). Hubungan Kesehatan Spiritual Dengan Pasien Stroke Di Rumah Sakit Mekar Sari Tahun 2023. Innovative: Journal Of Social Science Research, 3(2), 11895–11903. https://j-innovative.org/index.php/Innovative/article/view/1819</w:t>
      </w: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:lang w:val="fi-FI"/>
          <w14:ligatures w14:val="none"/>
        </w:rPr>
      </w:pPr>
      <w:r w:rsidRPr="009867B1">
        <w:rPr>
          <w:rFonts w:ascii="Times New Roman" w:eastAsia="Calibri" w:hAnsi="Times New Roman" w:cs="Times New Roman"/>
          <w:noProof/>
          <w:kern w:val="0"/>
          <w:sz w:val="24"/>
          <w:szCs w:val="24"/>
          <w:lang w:val="fi-FI"/>
          <w14:ligatures w14:val="none"/>
        </w:rPr>
        <w:t>Sari, N. P., &amp; Sari, M. (2023). Shaker Exercise Dalam Mengatasi Gangguan Disfagia Pada Pasien Stroke. Riset Media Keperawatan, 6(2), 117–120.</w:t>
      </w: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</w:pPr>
      <w:r w:rsidRPr="009867B1">
        <w:rPr>
          <w:rFonts w:ascii="Times New Roman" w:eastAsia="Calibri" w:hAnsi="Times New Roman" w:cs="Times New Roman"/>
          <w:noProof/>
          <w:kern w:val="0"/>
          <w:sz w:val="24"/>
          <w:szCs w:val="24"/>
          <w:lang w:val="fi-FI"/>
          <w14:ligatures w14:val="none"/>
        </w:rPr>
        <w:t xml:space="preserve">Tarihoran, Y. (2019). (2019). PENGARUH SHAKER EXERCISE TERHADAP KEMAMPUAN MENELAN PADA PASIEN STROKE DENGAN DISFAGIA. </w:t>
      </w:r>
      <w:r w:rsidRPr="009867B1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>Indonesian Trust Health Journal. Angewandte Chemie International Edition, 6(11), 951–952., 5–24.</w:t>
      </w: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</w:pPr>
      <w:proofErr w:type="spellStart"/>
      <w:proofErr w:type="gram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Tarihoran,Yusrial</w:t>
      </w:r>
      <w:proofErr w:type="spellEnd"/>
      <w:proofErr w:type="gram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, Waluyo, Agung &amp;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Widagdo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, Giri.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Pengaruh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shaker exercise dan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latihan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lastRenderedPageBreak/>
        <w:t>menelan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dengan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jelly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terhadap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kemampuan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menelan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pada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pasien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stroke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dengan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disfagia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di RSUD </w:t>
      </w:r>
      <w:proofErr w:type="spellStart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>kota</w:t>
      </w:r>
      <w:proofErr w:type="spellEnd"/>
      <w:r w:rsidRPr="009867B1">
        <w:rPr>
          <w:rFonts w:ascii="Times New Roman" w:eastAsia="Times New Roman" w:hAnsi="Times New Roman" w:cs="Times New Roman"/>
          <w:color w:val="000000"/>
          <w:sz w:val="24"/>
          <w:lang w:eastAsia="en-ID"/>
          <w14:ligatures w14:val="none"/>
        </w:rPr>
        <w:t xml:space="preserve"> Bekasi. 2017</w:t>
      </w: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240" w:lineRule="auto"/>
        <w:ind w:left="720" w:hanging="720"/>
        <w:rPr>
          <w:rFonts w:ascii="Times New Roman" w:eastAsia="Calibri" w:hAnsi="Times New Roman" w:cs="Times New Roman"/>
          <w:noProof/>
          <w:sz w:val="24"/>
          <w:szCs w:val="24"/>
          <w14:ligatures w14:val="none"/>
        </w:rPr>
      </w:pPr>
      <w:r w:rsidRPr="009867B1">
        <w:rPr>
          <w:rFonts w:ascii="Times New Roman" w:eastAsia="Calibri" w:hAnsi="Times New Roman" w:cs="Times New Roman"/>
          <w:sz w:val="24"/>
          <w:szCs w:val="24"/>
          <w14:ligatures w14:val="none"/>
        </w:rPr>
        <w:fldChar w:fldCharType="begin" w:fldLock="1"/>
      </w:r>
      <w:r w:rsidRPr="009867B1">
        <w:rPr>
          <w:rFonts w:ascii="Times New Roman" w:eastAsia="Calibri" w:hAnsi="Times New Roman" w:cs="Times New Roman"/>
          <w:sz w:val="24"/>
          <w:szCs w:val="24"/>
          <w14:ligatures w14:val="none"/>
        </w:rPr>
        <w:instrText xml:space="preserve">ADDIN Mendeley Bibliography CSL_BIBLIOGRAPHY </w:instrText>
      </w:r>
      <w:r w:rsidRPr="009867B1">
        <w:rPr>
          <w:rFonts w:ascii="Times New Roman" w:eastAsia="Calibri" w:hAnsi="Times New Roman" w:cs="Times New Roman"/>
          <w:sz w:val="24"/>
          <w:szCs w:val="24"/>
          <w14:ligatures w14:val="none"/>
        </w:rPr>
        <w:fldChar w:fldCharType="separate"/>
      </w:r>
      <w:r w:rsidRPr="009867B1">
        <w:rPr>
          <w:rFonts w:ascii="Times New Roman" w:eastAsia="Calibri" w:hAnsi="Times New Roman" w:cs="Times New Roman"/>
          <w:noProof/>
          <w:kern w:val="0"/>
          <w:sz w:val="24"/>
          <w:szCs w:val="28"/>
          <w14:ligatures w14:val="none"/>
        </w:rPr>
        <w:t xml:space="preserve">Haiga, Y., Prima Putri Salman, I., &amp; Wahyuni, S. (2022). Perbedaan Diagnosis Stroke Iskemik dan Stroke Hemoragik dengan Hasil Transcranial Doppler di RSUP Dr. M. Djamil Padang. </w:t>
      </w:r>
      <w:r w:rsidRPr="009867B1">
        <w:rPr>
          <w:rFonts w:ascii="Times New Roman" w:eastAsia="Calibri" w:hAnsi="Times New Roman" w:cs="Times New Roman"/>
          <w:i/>
          <w:iCs/>
          <w:noProof/>
          <w:kern w:val="0"/>
          <w:sz w:val="24"/>
          <w:szCs w:val="28"/>
          <w14:ligatures w14:val="none"/>
        </w:rPr>
        <w:t>Scientific Journal</w:t>
      </w:r>
      <w:r w:rsidRPr="009867B1">
        <w:rPr>
          <w:rFonts w:ascii="Times New Roman" w:eastAsia="Calibri" w:hAnsi="Times New Roman" w:cs="Times New Roman"/>
          <w:noProof/>
          <w:kern w:val="0"/>
          <w:sz w:val="24"/>
          <w:szCs w:val="28"/>
          <w14:ligatures w14:val="none"/>
        </w:rPr>
        <w:t xml:space="preserve">, </w:t>
      </w:r>
      <w:r w:rsidRPr="009867B1">
        <w:rPr>
          <w:rFonts w:ascii="Times New Roman" w:eastAsia="Calibri" w:hAnsi="Times New Roman" w:cs="Times New Roman"/>
          <w:i/>
          <w:iCs/>
          <w:noProof/>
          <w:kern w:val="0"/>
          <w:sz w:val="24"/>
          <w:szCs w:val="28"/>
          <w14:ligatures w14:val="none"/>
        </w:rPr>
        <w:t>1</w:t>
      </w:r>
      <w:r w:rsidRPr="009867B1">
        <w:rPr>
          <w:rFonts w:ascii="Times New Roman" w:eastAsia="Calibri" w:hAnsi="Times New Roman" w:cs="Times New Roman"/>
          <w:noProof/>
          <w:kern w:val="0"/>
          <w:sz w:val="24"/>
          <w:szCs w:val="28"/>
          <w14:ligatures w14:val="none"/>
        </w:rPr>
        <w:t>(5), 391–400. https://doi.org/10.56260/sciena.v1i5.72</w:t>
      </w:r>
    </w:p>
    <w:p w:rsidR="009867B1" w:rsidRPr="009867B1" w:rsidRDefault="009867B1" w:rsidP="009867B1">
      <w:pPr>
        <w:rPr>
          <w:rFonts w:ascii="Calibri" w:eastAsia="Calibri" w:hAnsi="Calibri" w:cs="Times New Roman"/>
          <w:lang w:val="fi-FI"/>
          <w14:ligatures w14:val="none"/>
        </w:rPr>
      </w:pPr>
      <w:r w:rsidRPr="009867B1">
        <w:rPr>
          <w:rFonts w:ascii="Times New Roman" w:eastAsia="Calibri" w:hAnsi="Times New Roman" w:cs="Times New Roman"/>
          <w:sz w:val="24"/>
          <w:szCs w:val="24"/>
          <w14:ligatures w14:val="none"/>
        </w:rPr>
        <w:fldChar w:fldCharType="end"/>
      </w:r>
      <w:r w:rsidRPr="009867B1">
        <w:rPr>
          <w:rFonts w:ascii="Calibri" w:eastAsia="Calibri" w:hAnsi="Calibri" w:cs="Times New Roman"/>
          <w:lang w:val="fi-FI"/>
          <w14:ligatures w14:val="none"/>
        </w:rPr>
        <w:t xml:space="preserve"> </w:t>
      </w: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  <w:lang w:val="fi-FI" w:eastAsia="en-ID"/>
          <w14:ligatures w14:val="none"/>
        </w:rPr>
      </w:pPr>
    </w:p>
    <w:p w:rsidR="009867B1" w:rsidRPr="009867B1" w:rsidRDefault="009867B1" w:rsidP="009867B1">
      <w:pPr>
        <w:widowControl w:val="0"/>
        <w:autoSpaceDE w:val="0"/>
        <w:autoSpaceDN w:val="0"/>
        <w:adjustRightInd w:val="0"/>
        <w:spacing w:line="480" w:lineRule="auto"/>
        <w:ind w:left="720" w:hanging="720"/>
        <w:jc w:val="both"/>
        <w:rPr>
          <w:rFonts w:ascii="Times New Roman" w:eastAsia="Calibri" w:hAnsi="Times New Roman" w:cs="Times New Roman"/>
          <w:noProof/>
          <w:sz w:val="24"/>
          <w:lang w:val="fi-FI"/>
          <w14:ligatures w14:val="none"/>
        </w:rPr>
      </w:pPr>
    </w:p>
    <w:p w:rsidR="00EB796A" w:rsidRDefault="009867B1" w:rsidP="009867B1">
      <w:r w:rsidRPr="009867B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D"/>
          <w14:ligatures w14:val="none"/>
        </w:rPr>
        <w:fldChar w:fldCharType="end"/>
      </w:r>
    </w:p>
    <w:sectPr w:rsidR="00EB7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B1"/>
    <w:rsid w:val="009867B1"/>
    <w:rsid w:val="00A86A64"/>
    <w:rsid w:val="00C12024"/>
    <w:rsid w:val="00EB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627700-9256-487D-8F11-30DB71BC2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2025-01-30T03:12:00Z</dcterms:created>
  <dcterms:modified xsi:type="dcterms:W3CDTF">2025-01-30T03:15:00Z</dcterms:modified>
</cp:coreProperties>
</file>